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9AB7" w14:textId="77777777" w:rsidR="008D2036" w:rsidRDefault="002449C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7A9ACB" wp14:editId="217A9ACC">
            <wp:extent cx="5787427" cy="1445895"/>
            <wp:effectExtent l="0" t="0" r="0" b="0"/>
            <wp:docPr id="1" name="Image 1" descr="A red and white logo  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red and white logo  Description automatically generated with low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427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9AB8" w14:textId="77777777" w:rsidR="008D2036" w:rsidRDefault="008D2036">
      <w:pPr>
        <w:pStyle w:val="BodyText"/>
        <w:ind w:left="0"/>
        <w:rPr>
          <w:rFonts w:ascii="Times New Roman"/>
          <w:sz w:val="20"/>
        </w:rPr>
      </w:pPr>
    </w:p>
    <w:p w14:paraId="217A9AB9" w14:textId="77777777" w:rsidR="008D2036" w:rsidRDefault="008D2036">
      <w:pPr>
        <w:pStyle w:val="BodyText"/>
        <w:ind w:left="0"/>
        <w:rPr>
          <w:rFonts w:ascii="Times New Roman"/>
          <w:sz w:val="20"/>
        </w:rPr>
      </w:pPr>
    </w:p>
    <w:p w14:paraId="217A9ABA" w14:textId="77777777" w:rsidR="008D2036" w:rsidRDefault="008D2036">
      <w:pPr>
        <w:pStyle w:val="BodyText"/>
        <w:spacing w:before="7"/>
        <w:ind w:left="0"/>
        <w:rPr>
          <w:rFonts w:ascii="Times New Roman"/>
          <w:sz w:val="18"/>
        </w:rPr>
      </w:pPr>
    </w:p>
    <w:p w14:paraId="217A9ABB" w14:textId="77777777" w:rsidR="008D2036" w:rsidRDefault="002449CE">
      <w:pPr>
        <w:pStyle w:val="BodyText"/>
        <w:spacing w:before="100"/>
      </w:pPr>
      <w:r>
        <w:t>The</w:t>
      </w:r>
      <w:r>
        <w:rPr>
          <w:spacing w:val="-8"/>
        </w:rPr>
        <w:t xml:space="preserve"> </w:t>
      </w:r>
      <w:r>
        <w:t>Paragon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2"/>
        </w:rPr>
        <w:t>Trust.</w:t>
      </w:r>
    </w:p>
    <w:p w14:paraId="217A9ABC" w14:textId="77777777" w:rsidR="008D2036" w:rsidRDefault="008D2036">
      <w:pPr>
        <w:pStyle w:val="BodyText"/>
        <w:spacing w:before="10"/>
        <w:ind w:left="0"/>
        <w:rPr>
          <w:sz w:val="25"/>
        </w:rPr>
      </w:pPr>
    </w:p>
    <w:p w14:paraId="217A9ABD" w14:textId="77777777" w:rsidR="008D2036" w:rsidRDefault="002449CE">
      <w:pPr>
        <w:pStyle w:val="BodyText"/>
        <w:spacing w:before="1"/>
      </w:pPr>
      <w:r>
        <w:t>Mission</w:t>
      </w:r>
      <w:r>
        <w:rPr>
          <w:spacing w:val="-16"/>
        </w:rPr>
        <w:t xml:space="preserve"> </w:t>
      </w:r>
      <w:r>
        <w:rPr>
          <w:spacing w:val="-2"/>
        </w:rPr>
        <w:t>Statement:</w:t>
      </w:r>
    </w:p>
    <w:p w14:paraId="217A9ABE" w14:textId="77777777" w:rsidR="008D2036" w:rsidRDefault="002449CE">
      <w:pPr>
        <w:pStyle w:val="BodyText"/>
        <w:ind w:right="1038"/>
      </w:pPr>
      <w:r>
        <w:t>To</w:t>
      </w:r>
      <w:r>
        <w:rPr>
          <w:spacing w:val="-6"/>
        </w:rPr>
        <w:t xml:space="preserve"> </w:t>
      </w:r>
      <w:r>
        <w:t>steward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thriving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 xml:space="preserve">people they serve at </w:t>
      </w:r>
      <w:proofErr w:type="gramStart"/>
      <w:r>
        <w:t>their heart</w:t>
      </w:r>
      <w:proofErr w:type="gramEnd"/>
      <w:r>
        <w:t xml:space="preserve">. Communities which cultivate </w:t>
      </w:r>
      <w:proofErr w:type="gramStart"/>
      <w:r>
        <w:t>creativity,</w:t>
      </w:r>
      <w:proofErr w:type="gramEnd"/>
      <w:r>
        <w:t xml:space="preserve"> foster integrity and transform lives.</w:t>
      </w:r>
    </w:p>
    <w:p w14:paraId="217A9ABF" w14:textId="77777777" w:rsidR="008D2036" w:rsidRDefault="008D2036">
      <w:pPr>
        <w:pStyle w:val="BodyText"/>
        <w:spacing w:before="1"/>
        <w:ind w:left="0"/>
      </w:pPr>
    </w:p>
    <w:p w14:paraId="217A9AC0" w14:textId="77777777" w:rsidR="008D2036" w:rsidRDefault="002449CE">
      <w:pPr>
        <w:pStyle w:val="BodyText"/>
        <w:spacing w:before="1" w:line="295" w:lineRule="exact"/>
      </w:pPr>
      <w:r>
        <w:t>The</w:t>
      </w:r>
      <w:r>
        <w:rPr>
          <w:spacing w:val="-10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underpinned</w:t>
      </w:r>
      <w:r>
        <w:rPr>
          <w:spacing w:val="-1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spacing w:val="-2"/>
        </w:rPr>
        <w:t>values:</w:t>
      </w:r>
    </w:p>
    <w:p w14:paraId="217A9AC1" w14:textId="77777777" w:rsidR="008D2036" w:rsidRDefault="002449CE">
      <w:pPr>
        <w:pStyle w:val="BodyText"/>
        <w:ind w:right="7905"/>
      </w:pPr>
      <w:r>
        <w:rPr>
          <w:spacing w:val="-2"/>
        </w:rPr>
        <w:t>Curiosity Generosity Courage</w:t>
      </w:r>
    </w:p>
    <w:p w14:paraId="217A9AC2" w14:textId="77777777" w:rsidR="008D2036" w:rsidRDefault="008D2036">
      <w:pPr>
        <w:pStyle w:val="BodyText"/>
        <w:spacing w:before="8"/>
        <w:ind w:left="0"/>
        <w:rPr>
          <w:sz w:val="25"/>
        </w:rPr>
      </w:pPr>
    </w:p>
    <w:p w14:paraId="217A9AC3" w14:textId="45E51529" w:rsidR="008D2036" w:rsidRDefault="002449CE">
      <w:pPr>
        <w:pStyle w:val="BodyText"/>
        <w:ind w:right="1038"/>
        <w:rPr>
          <w:color w:val="4F4F4F"/>
        </w:rPr>
      </w:pPr>
      <w:r>
        <w:rPr>
          <w:color w:val="4F4F4F"/>
        </w:rPr>
        <w:t>The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Paragon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an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independent,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co-educational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day school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based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 xml:space="preserve">beautiful Georgian house a mile from the </w:t>
      </w:r>
      <w:proofErr w:type="spellStart"/>
      <w:r>
        <w:rPr>
          <w:color w:val="4F4F4F"/>
        </w:rPr>
        <w:t>centre</w:t>
      </w:r>
      <w:proofErr w:type="spellEnd"/>
      <w:r>
        <w:rPr>
          <w:color w:val="4F4F4F"/>
        </w:rPr>
        <w:t xml:space="preserve"> of Bath. It has eight acres of gardens and woodland and enjoys access to superb science, sporting, creative and academic facilities at the senior school, Prior Park College</w:t>
      </w:r>
      <w:r w:rsidR="00EE5361">
        <w:rPr>
          <w:color w:val="4F4F4F"/>
        </w:rPr>
        <w:t>.</w:t>
      </w:r>
    </w:p>
    <w:p w14:paraId="6F723D58" w14:textId="77777777" w:rsidR="00EE5361" w:rsidRDefault="00EE5361">
      <w:pPr>
        <w:pStyle w:val="BodyText"/>
        <w:ind w:right="1038"/>
      </w:pPr>
    </w:p>
    <w:p w14:paraId="217A9AC4" w14:textId="77777777" w:rsidR="008D2036" w:rsidRDefault="002449CE">
      <w:pPr>
        <w:pStyle w:val="BodyText"/>
        <w:spacing w:before="4"/>
      </w:pPr>
      <w:hyperlink r:id="rId5">
        <w:r>
          <w:rPr>
            <w:color w:val="0562C1"/>
            <w:u w:val="single" w:color="0562C1"/>
          </w:rPr>
          <w:t>The</w:t>
        </w:r>
        <w:r>
          <w:rPr>
            <w:color w:val="0562C1"/>
            <w:spacing w:val="-10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Paragon</w:t>
        </w:r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School</w:t>
        </w:r>
      </w:hyperlink>
    </w:p>
    <w:p w14:paraId="217A9AC6" w14:textId="77777777" w:rsidR="008D2036" w:rsidRDefault="002449CE">
      <w:pPr>
        <w:pStyle w:val="BodyText"/>
        <w:spacing w:before="99"/>
        <w:ind w:right="1038"/>
        <w:rPr>
          <w:color w:val="4F4F4F"/>
          <w:spacing w:val="-2"/>
        </w:rPr>
      </w:pPr>
      <w:r>
        <w:rPr>
          <w:color w:val="4F4F4F"/>
        </w:rPr>
        <w:t>Catering for more than 250 children aged three to 11, we offer a broad curriculum taught in small classes by teachers with a real passion for their subject.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school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comprises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Squirrels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Pre-School,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our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Pre-Prep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 xml:space="preserve">Prep </w:t>
      </w:r>
      <w:r>
        <w:rPr>
          <w:color w:val="4F4F4F"/>
          <w:spacing w:val="-2"/>
        </w:rPr>
        <w:t>School.</w:t>
      </w:r>
    </w:p>
    <w:p w14:paraId="2E9AD955" w14:textId="77777777" w:rsidR="00EE5361" w:rsidRDefault="00EE5361">
      <w:pPr>
        <w:pStyle w:val="BodyText"/>
        <w:spacing w:before="99"/>
        <w:ind w:right="1038"/>
      </w:pPr>
    </w:p>
    <w:p w14:paraId="217A9AC7" w14:textId="77777777" w:rsidR="008D2036" w:rsidRDefault="002449CE">
      <w:pPr>
        <w:pStyle w:val="BodyText"/>
        <w:spacing w:before="4"/>
      </w:pPr>
      <w:hyperlink r:id="rId6">
        <w:r>
          <w:rPr>
            <w:color w:val="0562C1"/>
            <w:u w:val="single" w:color="0562C1"/>
          </w:rPr>
          <w:t>Our</w:t>
        </w:r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Values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Vision</w:t>
        </w:r>
      </w:hyperlink>
    </w:p>
    <w:p w14:paraId="217A9AC9" w14:textId="33761716" w:rsidR="008D2036" w:rsidRDefault="002449CE">
      <w:pPr>
        <w:pStyle w:val="BodyText"/>
        <w:spacing w:before="100"/>
        <w:rPr>
          <w:spacing w:val="-5"/>
        </w:rPr>
      </w:pP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t>Head, Rosie Allen,</w:t>
      </w:r>
      <w:r>
        <w:rPr>
          <w:spacing w:val="-9"/>
        </w:rPr>
        <w:t xml:space="preserve"> </w:t>
      </w:r>
      <w:r>
        <w:t>describes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5"/>
        </w:rPr>
        <w:t>as:</w:t>
      </w:r>
    </w:p>
    <w:p w14:paraId="71BD5E47" w14:textId="77777777" w:rsidR="00D104BA" w:rsidRDefault="00D104BA">
      <w:pPr>
        <w:pStyle w:val="BodyText"/>
        <w:spacing w:before="100"/>
      </w:pPr>
    </w:p>
    <w:p w14:paraId="217A9ACA" w14:textId="77777777" w:rsidR="008D2036" w:rsidRDefault="002449CE">
      <w:pPr>
        <w:pStyle w:val="BodyText"/>
        <w:spacing w:before="67" w:line="252" w:lineRule="auto"/>
        <w:ind w:left="185"/>
      </w:pPr>
      <w:r>
        <w:t>"The</w:t>
      </w:r>
      <w:r>
        <w:rPr>
          <w:spacing w:val="-5"/>
        </w:rPr>
        <w:t xml:space="preserve"> </w:t>
      </w:r>
      <w:r>
        <w:t>Paragon</w:t>
      </w:r>
      <w:r>
        <w:rPr>
          <w:spacing w:val="-5"/>
        </w:rPr>
        <w:t xml:space="preserve"> </w:t>
      </w:r>
      <w:r>
        <w:t>journey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limitless</w:t>
      </w:r>
      <w:r>
        <w:rPr>
          <w:spacing w:val="-5"/>
        </w:rPr>
        <w:t xml:space="preserve"> </w:t>
      </w:r>
      <w:r>
        <w:t>discovery.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enjoys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immersive educational experience, rooted in our school values whilst exploring and developing their attributes as learners. Adventures are wide and varied, centering on the beauty and joy of childhood alongsid</w:t>
      </w:r>
      <w:r>
        <w:t>e preparation for the world beyond."</w:t>
      </w:r>
    </w:p>
    <w:sectPr w:rsidR="008D2036">
      <w:type w:val="continuous"/>
      <w:pgSz w:w="11910" w:h="16840"/>
      <w:pgMar w:top="142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036"/>
    <w:rsid w:val="002449CE"/>
    <w:rsid w:val="008D2036"/>
    <w:rsid w:val="00D104BA"/>
    <w:rsid w:val="00E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9AB7"/>
  <w15:docId w15:val="{5FADD32E-80C6-49B0-9624-B28E3B6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agonschool.co.uk/welcome/mission" TargetMode="External"/><Relationship Id="rId5" Type="http://schemas.openxmlformats.org/officeDocument/2006/relationships/hyperlink" Target="https://www.paragonschool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 Miller</dc:creator>
  <cp:lastModifiedBy>Ms E Sandberg</cp:lastModifiedBy>
  <cp:revision>4</cp:revision>
  <dcterms:created xsi:type="dcterms:W3CDTF">2023-08-08T10:03:00Z</dcterms:created>
  <dcterms:modified xsi:type="dcterms:W3CDTF">2023-08-08T16:03:00Z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